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8E" w:rsidRPr="00D21AFF" w:rsidRDefault="005D5E8E" w:rsidP="00D21AFF">
      <w:pPr>
        <w:widowControl w:val="0"/>
        <w:spacing w:before="100" w:beforeAutospacing="1" w:after="100" w:afterAutospacing="1" w:line="360" w:lineRule="auto"/>
        <w:jc w:val="both"/>
        <w:rPr>
          <w:rFonts w:ascii="Palatino Linotype" w:eastAsia="Calibri" w:hAnsi="Palatino Linotype" w:cs="Arial"/>
          <w:b/>
          <w:bCs/>
          <w:color w:val="000000"/>
        </w:rPr>
      </w:pPr>
      <w:r w:rsidRPr="00D21AFF">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LA </w:t>
      </w:r>
      <w:r w:rsidR="00C13A99">
        <w:rPr>
          <w:rFonts w:ascii="Palatino Linotype" w:hAnsi="Palatino Linotype" w:cs="Arial"/>
          <w:b/>
        </w:rPr>
        <w:t>SEGUNDA</w:t>
      </w:r>
      <w:r w:rsidR="00910AFF">
        <w:rPr>
          <w:rFonts w:ascii="Palatino Linotype" w:hAnsi="Palatino Linotype" w:cs="Arial"/>
          <w:b/>
        </w:rPr>
        <w:t xml:space="preserve"> </w:t>
      </w:r>
      <w:r w:rsidR="00355366">
        <w:rPr>
          <w:rFonts w:ascii="Palatino Linotype" w:hAnsi="Palatino Linotype" w:cs="Arial"/>
          <w:b/>
        </w:rPr>
        <w:t xml:space="preserve">SESIÓN ORDINARIA DEL </w:t>
      </w:r>
      <w:r w:rsidR="00C13A99">
        <w:rPr>
          <w:rFonts w:ascii="Palatino Linotype" w:hAnsi="Palatino Linotype" w:cs="Arial"/>
          <w:b/>
        </w:rPr>
        <w:t xml:space="preserve">DIECISÉIS </w:t>
      </w:r>
      <w:r w:rsidRPr="00D21AFF">
        <w:rPr>
          <w:rFonts w:ascii="Palatino Linotype" w:hAnsi="Palatino Linotype" w:cs="Arial"/>
          <w:b/>
        </w:rPr>
        <w:t xml:space="preserve">DE </w:t>
      </w:r>
      <w:r w:rsidR="00C13A99">
        <w:rPr>
          <w:rFonts w:ascii="Palatino Linotype" w:hAnsi="Palatino Linotype" w:cs="Arial"/>
          <w:b/>
        </w:rPr>
        <w:t>ENERO</w:t>
      </w:r>
      <w:r w:rsidR="004065D9">
        <w:rPr>
          <w:rFonts w:ascii="Palatino Linotype" w:hAnsi="Palatino Linotype" w:cs="Arial"/>
          <w:b/>
        </w:rPr>
        <w:t xml:space="preserve"> </w:t>
      </w:r>
      <w:r w:rsidRPr="00D21AFF">
        <w:rPr>
          <w:rFonts w:ascii="Palatino Linotype" w:hAnsi="Palatino Linotype" w:cs="Arial"/>
          <w:b/>
        </w:rPr>
        <w:t>DE DOS MIL DIECI</w:t>
      </w:r>
      <w:r w:rsidR="00C13A99">
        <w:rPr>
          <w:rFonts w:ascii="Palatino Linotype" w:hAnsi="Palatino Linotype" w:cs="Arial"/>
          <w:b/>
        </w:rPr>
        <w:t>NUEVE</w:t>
      </w:r>
      <w:r w:rsidRPr="00D21AFF">
        <w:rPr>
          <w:rFonts w:ascii="Palatino Linotype" w:hAnsi="Palatino Linotype" w:cs="Arial"/>
          <w:b/>
        </w:rPr>
        <w:t xml:space="preserve">, EN EL RECURSO DE REVISIÓN </w:t>
      </w:r>
      <w:r w:rsidR="00C13A99">
        <w:rPr>
          <w:rFonts w:ascii="Palatino Linotype" w:eastAsia="Calibri" w:hAnsi="Palatino Linotype" w:cs="Arial"/>
          <w:b/>
          <w:bCs/>
          <w:color w:val="000000"/>
        </w:rPr>
        <w:t>04164</w:t>
      </w:r>
      <w:r w:rsidR="00D21AFF" w:rsidRP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D21AFF">
        <w:rPr>
          <w:rFonts w:ascii="Palatino Linotype" w:hAnsi="Palatino Linotype" w:cs="Arial"/>
          <w:b/>
          <w:lang w:val="es-ES_tradnl"/>
        </w:rPr>
        <w:t xml:space="preserve"> </w:t>
      </w:r>
      <w:r w:rsidRPr="00D21AFF">
        <w:rPr>
          <w:rFonts w:ascii="Palatino Linotype" w:hAnsi="Palatino Linotype" w:cs="Arial"/>
          <w:b/>
        </w:rPr>
        <w:t xml:space="preserve">EVA ABAID YAPUR, </w:t>
      </w:r>
      <w:r w:rsidRPr="00D21AFF">
        <w:rPr>
          <w:rFonts w:ascii="Palatino Linotype" w:hAnsi="Palatino Linotype" w:cs="Arial"/>
        </w:rPr>
        <w:t xml:space="preserve">emite </w:t>
      </w:r>
      <w:r w:rsidRPr="00D21AFF">
        <w:rPr>
          <w:rFonts w:ascii="Palatino Linotype" w:hAnsi="Palatino Linotype" w:cs="Arial"/>
          <w:b/>
        </w:rPr>
        <w:t xml:space="preserve">OPINIÓN PARTICULAR </w:t>
      </w:r>
      <w:r w:rsidRPr="00D21AFF">
        <w:rPr>
          <w:rFonts w:ascii="Palatino Linotype" w:hAnsi="Palatino Linotype" w:cs="Arial"/>
        </w:rPr>
        <w:t xml:space="preserve">respecto de la resolución dictada en el recurso de revisión </w:t>
      </w:r>
      <w:r w:rsidR="00C13A99">
        <w:rPr>
          <w:rFonts w:ascii="Palatino Linotype" w:hAnsi="Palatino Linotype" w:cs="Arial"/>
          <w:b/>
        </w:rPr>
        <w:t>04164</w:t>
      </w:r>
      <w:r w:rsid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r w:rsidRPr="00D21AFF">
        <w:rPr>
          <w:rFonts w:ascii="Palatino Linotype" w:hAnsi="Palatino Linotype" w:cs="Arial"/>
        </w:rPr>
        <w:t xml:space="preserve"> pronunciada por el Pleno de este Instituto ante el proyecto </w:t>
      </w:r>
      <w:r w:rsidR="00355366">
        <w:rPr>
          <w:rFonts w:ascii="Palatino Linotype" w:hAnsi="Palatino Linotype" w:cs="Arial"/>
        </w:rPr>
        <w:t xml:space="preserve">presentado por </w:t>
      </w:r>
      <w:r w:rsidR="004065D9">
        <w:rPr>
          <w:rFonts w:ascii="Palatino Linotype" w:hAnsi="Palatino Linotype" w:cs="Arial"/>
        </w:rPr>
        <w:t>el</w:t>
      </w:r>
      <w:r w:rsidR="00355366">
        <w:rPr>
          <w:rFonts w:ascii="Palatino Linotype" w:hAnsi="Palatino Linotype" w:cs="Arial"/>
        </w:rPr>
        <w:t xml:space="preserve"> Comisionad</w:t>
      </w:r>
      <w:r w:rsidR="004065D9">
        <w:rPr>
          <w:rFonts w:ascii="Palatino Linotype" w:hAnsi="Palatino Linotype" w:cs="Arial"/>
        </w:rPr>
        <w:t>o</w:t>
      </w:r>
      <w:r w:rsidRPr="00D21AFF">
        <w:rPr>
          <w:rFonts w:ascii="Palatino Linotype" w:hAnsi="Palatino Linotype" w:cs="Arial"/>
        </w:rPr>
        <w:t xml:space="preserve"> </w:t>
      </w:r>
      <w:r w:rsidR="004065D9">
        <w:rPr>
          <w:rFonts w:ascii="Palatino Linotype" w:hAnsi="Palatino Linotype" w:cs="Arial"/>
          <w:b/>
          <w:lang w:val="es-ES_tradnl"/>
        </w:rPr>
        <w:t>JAVIER MARTÍNEZ CRUZ</w:t>
      </w:r>
      <w:r w:rsidRPr="00D21AFF">
        <w:rPr>
          <w:rFonts w:ascii="Palatino Linotype" w:hAnsi="Palatino Linotype" w:cs="Arial"/>
          <w:b/>
        </w:rPr>
        <w:t>,</w:t>
      </w:r>
      <w:r w:rsidRPr="00D21AFF">
        <w:rPr>
          <w:rFonts w:ascii="Palatino Linotype" w:hAnsi="Palatino Linotype" w:cs="Arial"/>
        </w:rPr>
        <w:t xml:space="preserve"> que es del tenor siguiente.</w:t>
      </w:r>
    </w:p>
    <w:p w:rsidR="00C13A99" w:rsidRDefault="005D5E8E" w:rsidP="00D21AFF">
      <w:pPr>
        <w:spacing w:before="100" w:beforeAutospacing="1" w:after="100" w:afterAutospacing="1" w:line="360" w:lineRule="auto"/>
        <w:jc w:val="both"/>
        <w:rPr>
          <w:rFonts w:ascii="Palatino Linotype" w:hAnsi="Palatino Linotype"/>
        </w:rPr>
      </w:pPr>
      <w:r w:rsidRPr="00D21AFF">
        <w:rPr>
          <w:rFonts w:ascii="Palatino Linotype" w:hAnsi="Palatino Linotype"/>
        </w:rPr>
        <w:t xml:space="preserve">Como quedó precisado en la resolución de mérito, </w:t>
      </w:r>
      <w:r w:rsidR="00C13A99">
        <w:rPr>
          <w:rFonts w:ascii="Palatino Linotype" w:hAnsi="Palatino Linotype"/>
        </w:rPr>
        <w:t>el</w:t>
      </w:r>
      <w:r w:rsidRPr="00D21AFF">
        <w:rPr>
          <w:rFonts w:ascii="Palatino Linotype" w:hAnsi="Palatino Linotype"/>
        </w:rPr>
        <w:t xml:space="preserve"> particular requirió de</w:t>
      </w:r>
      <w:r w:rsidR="00C13A99">
        <w:rPr>
          <w:rFonts w:ascii="Palatino Linotype" w:hAnsi="Palatino Linotype"/>
        </w:rPr>
        <w:t xml:space="preserve"> </w:t>
      </w:r>
      <w:r w:rsidRPr="00D21AFF">
        <w:rPr>
          <w:rFonts w:ascii="Palatino Linotype" w:hAnsi="Palatino Linotype"/>
        </w:rPr>
        <w:t>l</w:t>
      </w:r>
      <w:r w:rsidR="00C13A99">
        <w:rPr>
          <w:rFonts w:ascii="Palatino Linotype" w:hAnsi="Palatino Linotype"/>
        </w:rPr>
        <w:t>a</w:t>
      </w:r>
      <w:r w:rsidR="00C13A99">
        <w:rPr>
          <w:rFonts w:ascii="Palatino Linotype" w:hAnsi="Palatino Linotype"/>
          <w:b/>
        </w:rPr>
        <w:t xml:space="preserve"> Secretaría de Movilidad</w:t>
      </w:r>
      <w:r w:rsidR="00D21AFF">
        <w:rPr>
          <w:rFonts w:ascii="Palatino Linotype" w:hAnsi="Palatino Linotype"/>
        </w:rPr>
        <w:t xml:space="preserve">, en lo sucesivo </w:t>
      </w:r>
      <w:r w:rsidR="00D21AFF">
        <w:rPr>
          <w:rFonts w:ascii="Palatino Linotype" w:hAnsi="Palatino Linotype"/>
          <w:b/>
        </w:rPr>
        <w:t xml:space="preserve">EL </w:t>
      </w:r>
      <w:r w:rsidRPr="00D21AFF">
        <w:rPr>
          <w:rFonts w:ascii="Palatino Linotype" w:hAnsi="Palatino Linotype"/>
          <w:b/>
        </w:rPr>
        <w:t>SUJETO OBLIGADO</w:t>
      </w:r>
      <w:r w:rsidR="00D21AFF">
        <w:rPr>
          <w:rFonts w:ascii="Palatino Linotype" w:hAnsi="Palatino Linotype"/>
          <w:b/>
        </w:rPr>
        <w:t>,</w:t>
      </w:r>
      <w:r w:rsidRPr="00D21AFF">
        <w:rPr>
          <w:rFonts w:ascii="Palatino Linotype" w:hAnsi="Palatino Linotype"/>
          <w:b/>
        </w:rPr>
        <w:t xml:space="preserve"> </w:t>
      </w:r>
      <w:r w:rsidR="00C13A99">
        <w:rPr>
          <w:rFonts w:ascii="Palatino Linotype" w:hAnsi="Palatino Linotype"/>
        </w:rPr>
        <w:t xml:space="preserve">la información siguiente: </w:t>
      </w:r>
    </w:p>
    <w:p w:rsidR="00C13A99" w:rsidRPr="00C13A99" w:rsidRDefault="00C13A99" w:rsidP="00C13A99">
      <w:pPr>
        <w:pStyle w:val="Prrafodelista"/>
        <w:numPr>
          <w:ilvl w:val="0"/>
          <w:numId w:val="3"/>
        </w:numPr>
        <w:spacing w:before="100" w:beforeAutospacing="1" w:after="100" w:afterAutospacing="1" w:line="360" w:lineRule="auto"/>
        <w:ind w:left="851" w:right="899" w:firstLine="0"/>
        <w:jc w:val="both"/>
        <w:rPr>
          <w:rFonts w:ascii="Palatino Linotype" w:hAnsi="Palatino Linotype"/>
          <w:color w:val="000000" w:themeColor="text1"/>
          <w:sz w:val="24"/>
        </w:rPr>
      </w:pPr>
      <w:r w:rsidRPr="00C13A99">
        <w:rPr>
          <w:rFonts w:ascii="Palatino Linotype" w:hAnsi="Palatino Linotype" w:cs="Arial"/>
          <w:color w:val="000000" w:themeColor="text1"/>
          <w:sz w:val="24"/>
        </w:rPr>
        <w:t xml:space="preserve">Descripción de las rutas de autobuses de transporte público de la zona metropolitana de Toluca, en formato de tabla de datos por columnas, separadas por comas (CVS), cada ruta siendo descrita por las intersecciones por las que transita y por sus puntos de inicio y fin. </w:t>
      </w:r>
    </w:p>
    <w:p w:rsidR="00C13A99" w:rsidRPr="00C13A99" w:rsidRDefault="00C13A99" w:rsidP="00C13A99">
      <w:pPr>
        <w:pStyle w:val="Prrafodelista"/>
        <w:numPr>
          <w:ilvl w:val="0"/>
          <w:numId w:val="3"/>
        </w:numPr>
        <w:spacing w:before="100" w:beforeAutospacing="1" w:after="100" w:afterAutospacing="1" w:line="360" w:lineRule="auto"/>
        <w:ind w:left="851" w:right="899" w:firstLine="0"/>
        <w:jc w:val="both"/>
        <w:rPr>
          <w:rFonts w:ascii="Palatino Linotype" w:hAnsi="Palatino Linotype"/>
        </w:rPr>
      </w:pPr>
      <w:r w:rsidRPr="00C13A99">
        <w:rPr>
          <w:rFonts w:ascii="Palatino Linotype" w:hAnsi="Palatino Linotype" w:cs="Arial"/>
          <w:color w:val="000000" w:themeColor="text1"/>
          <w:sz w:val="24"/>
        </w:rPr>
        <w:lastRenderedPageBreak/>
        <w:t>Concesionario, tarifa y horario</w:t>
      </w:r>
      <w:r>
        <w:rPr>
          <w:rFonts w:ascii="Palatino Linotype" w:hAnsi="Palatino Linotype" w:cs="Arial"/>
          <w:color w:val="000000" w:themeColor="text1"/>
          <w:sz w:val="24"/>
        </w:rPr>
        <w:t>; e</w:t>
      </w:r>
      <w:r w:rsidRPr="00C13A99">
        <w:rPr>
          <w:rFonts w:ascii="Palatino Linotype" w:hAnsi="Palatino Linotype" w:cs="Arial"/>
          <w:color w:val="000000" w:themeColor="text1"/>
          <w:sz w:val="24"/>
        </w:rPr>
        <w:t xml:space="preserve">specificando que por Zona Metropolitana debe entenderse los municipios de Toluca, Metepec, Zinacantepec, Almoloya de Juárez, Lerma, </w:t>
      </w:r>
      <w:proofErr w:type="spellStart"/>
      <w:r w:rsidRPr="00C13A99">
        <w:rPr>
          <w:rFonts w:ascii="Palatino Linotype" w:hAnsi="Palatino Linotype" w:cs="Arial"/>
          <w:color w:val="000000" w:themeColor="text1"/>
          <w:sz w:val="24"/>
        </w:rPr>
        <w:t>Otzolotepec</w:t>
      </w:r>
      <w:proofErr w:type="spellEnd"/>
      <w:r w:rsidRPr="00C13A99">
        <w:rPr>
          <w:rFonts w:ascii="Palatino Linotype" w:hAnsi="Palatino Linotype" w:cs="Arial"/>
          <w:color w:val="000000" w:themeColor="text1"/>
          <w:sz w:val="24"/>
        </w:rPr>
        <w:t xml:space="preserve">, San Mateo Atenco, </w:t>
      </w:r>
      <w:proofErr w:type="spellStart"/>
      <w:r w:rsidRPr="00C13A99">
        <w:rPr>
          <w:rFonts w:ascii="Palatino Linotype" w:hAnsi="Palatino Linotype" w:cs="Arial"/>
          <w:color w:val="000000" w:themeColor="text1"/>
          <w:sz w:val="24"/>
        </w:rPr>
        <w:t>Ocoyoacac</w:t>
      </w:r>
      <w:proofErr w:type="spellEnd"/>
      <w:r w:rsidRPr="00C13A99">
        <w:rPr>
          <w:rFonts w:ascii="Palatino Linotype" w:hAnsi="Palatino Linotype" w:cs="Arial"/>
          <w:color w:val="000000" w:themeColor="text1"/>
          <w:sz w:val="24"/>
        </w:rPr>
        <w:t xml:space="preserve">, </w:t>
      </w:r>
      <w:proofErr w:type="spellStart"/>
      <w:r w:rsidRPr="00C13A99">
        <w:rPr>
          <w:rFonts w:ascii="Palatino Linotype" w:hAnsi="Palatino Linotype" w:cs="Arial"/>
          <w:color w:val="000000" w:themeColor="text1"/>
          <w:sz w:val="24"/>
        </w:rPr>
        <w:t>Calimaya</w:t>
      </w:r>
      <w:proofErr w:type="spellEnd"/>
      <w:r w:rsidRPr="00C13A99">
        <w:rPr>
          <w:rFonts w:ascii="Palatino Linotype" w:hAnsi="Palatino Linotype" w:cs="Arial"/>
          <w:color w:val="000000" w:themeColor="text1"/>
          <w:sz w:val="24"/>
        </w:rPr>
        <w:t xml:space="preserve">, </w:t>
      </w:r>
      <w:proofErr w:type="spellStart"/>
      <w:r w:rsidRPr="00C13A99">
        <w:rPr>
          <w:rFonts w:ascii="Palatino Linotype" w:hAnsi="Palatino Linotype" w:cs="Arial"/>
          <w:color w:val="000000" w:themeColor="text1"/>
          <w:sz w:val="24"/>
        </w:rPr>
        <w:t>Xonacatlán</w:t>
      </w:r>
      <w:proofErr w:type="spellEnd"/>
      <w:r w:rsidRPr="00C13A99">
        <w:rPr>
          <w:rFonts w:ascii="Palatino Linotype" w:hAnsi="Palatino Linotype" w:cs="Arial"/>
          <w:color w:val="000000" w:themeColor="text1"/>
          <w:sz w:val="24"/>
        </w:rPr>
        <w:t xml:space="preserve">, San Antonio la Isla, Rayón, </w:t>
      </w:r>
      <w:proofErr w:type="spellStart"/>
      <w:r w:rsidRPr="00C13A99">
        <w:rPr>
          <w:rFonts w:ascii="Palatino Linotype" w:hAnsi="Palatino Linotype" w:cs="Arial"/>
          <w:color w:val="000000" w:themeColor="text1"/>
          <w:sz w:val="24"/>
        </w:rPr>
        <w:t>Mexicaltzingo</w:t>
      </w:r>
      <w:proofErr w:type="spellEnd"/>
      <w:r w:rsidRPr="00C13A99">
        <w:rPr>
          <w:rFonts w:ascii="Palatino Linotype" w:hAnsi="Palatino Linotype" w:cs="Arial"/>
          <w:color w:val="000000" w:themeColor="text1"/>
          <w:sz w:val="24"/>
        </w:rPr>
        <w:t xml:space="preserve"> y Chapultepec.</w:t>
      </w:r>
    </w:p>
    <w:p w:rsidR="006A76E0" w:rsidRDefault="005D5E8E" w:rsidP="006A76E0">
      <w:pPr>
        <w:spacing w:before="240" w:after="240" w:line="360" w:lineRule="auto"/>
        <w:ind w:right="49"/>
        <w:jc w:val="both"/>
        <w:rPr>
          <w:rFonts w:ascii="Palatino Linotype" w:hAnsi="Palatino Linotype" w:cs="Arial"/>
          <w:szCs w:val="28"/>
        </w:rPr>
      </w:pPr>
      <w:r w:rsidRPr="00D21AFF">
        <w:rPr>
          <w:rFonts w:ascii="Palatino Linotype" w:hAnsi="Palatino Linotype"/>
        </w:rPr>
        <w:t xml:space="preserve">Al respecto, </w:t>
      </w:r>
      <w:r w:rsidRPr="00D21AFF">
        <w:rPr>
          <w:rFonts w:ascii="Palatino Linotype" w:hAnsi="Palatino Linotype" w:cs="Arial"/>
          <w:b/>
        </w:rPr>
        <w:t xml:space="preserve">EL </w:t>
      </w:r>
      <w:r w:rsidRPr="00D21AFF">
        <w:rPr>
          <w:rFonts w:ascii="Palatino Linotype" w:hAnsi="Palatino Linotype" w:cs="Arial"/>
          <w:b/>
          <w:lang w:val="es-ES_tradnl"/>
        </w:rPr>
        <w:t>SUJETO OBLIGADO</w:t>
      </w:r>
      <w:r w:rsidRPr="00D21AFF">
        <w:rPr>
          <w:rFonts w:ascii="Palatino Linotype" w:hAnsi="Palatino Linotype" w:cs="Arial"/>
        </w:rPr>
        <w:t xml:space="preserve"> </w:t>
      </w:r>
      <w:r w:rsidR="00C52C51">
        <w:rPr>
          <w:rFonts w:ascii="Palatino Linotype" w:hAnsi="Palatino Linotype" w:cs="Arial"/>
        </w:rPr>
        <w:t xml:space="preserve">en respuesta </w:t>
      </w:r>
      <w:r w:rsidR="006A76E0">
        <w:rPr>
          <w:rFonts w:ascii="Palatino Linotype" w:hAnsi="Palatino Linotype" w:cs="Arial"/>
          <w:szCs w:val="28"/>
        </w:rPr>
        <w:t xml:space="preserve">el </w:t>
      </w:r>
      <w:r w:rsidR="006A76E0" w:rsidRPr="006A76E0">
        <w:rPr>
          <w:rFonts w:ascii="Palatino Linotype" w:hAnsi="Palatino Linotype" w:cs="Arial"/>
          <w:szCs w:val="28"/>
        </w:rPr>
        <w:t>Director General de Movilidad Zona I</w:t>
      </w:r>
      <w:r w:rsidR="006A76E0">
        <w:rPr>
          <w:rFonts w:ascii="Palatino Linotype" w:hAnsi="Palatino Linotype" w:cs="Arial"/>
          <w:szCs w:val="28"/>
        </w:rPr>
        <w:t xml:space="preserve"> informó que no era posible acordar de manera favorable la petición en virtud de que la información requerida se encontraba clasificada como reservada, de conformidad con el acuerdo tomado en la Vigésima Sexta Sesión Extraordinaria de fecha diecinueve de octubre de dos mil dieciocho, anexando a su respuesta la respec</w:t>
      </w:r>
      <w:r w:rsidR="00BC2CBA">
        <w:rPr>
          <w:rFonts w:ascii="Palatino Linotype" w:hAnsi="Palatino Linotype" w:cs="Arial"/>
          <w:szCs w:val="28"/>
        </w:rPr>
        <w:t>tiva A</w:t>
      </w:r>
      <w:r w:rsidR="006A76E0">
        <w:rPr>
          <w:rFonts w:ascii="Palatino Linotype" w:hAnsi="Palatino Linotype" w:cs="Arial"/>
          <w:szCs w:val="28"/>
        </w:rPr>
        <w:t xml:space="preserve">cta, a través de la cual refiere que actualmente </w:t>
      </w:r>
      <w:r w:rsidR="006A76E0" w:rsidRPr="0000052A">
        <w:rPr>
          <w:rFonts w:ascii="Palatino Linotype" w:hAnsi="Palatino Linotype" w:cs="Arial"/>
          <w:color w:val="000000" w:themeColor="text1"/>
          <w:szCs w:val="28"/>
        </w:rPr>
        <w:t>se está trabajando en el Programa de Ordenamiento del Transporte Público,</w:t>
      </w:r>
      <w:r w:rsidR="006A76E0">
        <w:rPr>
          <w:rFonts w:ascii="Palatino Linotype" w:hAnsi="Palatino Linotype" w:cs="Arial"/>
          <w:szCs w:val="28"/>
        </w:rPr>
        <w:t xml:space="preserve"> mediante el cual se establecen los plazos para actualizar las concesiones y autorizaciones del servicio incluyendo las que se encuentran vencidas, así como la obligatoriedad y los tiempos para sustituir unidades obsoletas que cuentan con m</w:t>
      </w:r>
      <w:r w:rsidR="0000052A">
        <w:rPr>
          <w:rFonts w:ascii="Palatino Linotype" w:hAnsi="Palatino Linotype" w:cs="Arial"/>
          <w:szCs w:val="28"/>
        </w:rPr>
        <w:t>ás de diez años de uso.</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t xml:space="preserve">Inconforme con </w:t>
      </w:r>
      <w:r w:rsidR="00E7525C">
        <w:rPr>
          <w:rFonts w:ascii="Palatino Linotype" w:hAnsi="Palatino Linotype"/>
          <w:color w:val="000000"/>
          <w:lang w:eastAsia="es-MX"/>
        </w:rPr>
        <w:t>la</w:t>
      </w:r>
      <w:r w:rsidRPr="00D21AFF">
        <w:rPr>
          <w:rFonts w:ascii="Palatino Linotype" w:hAnsi="Palatino Linotype"/>
          <w:color w:val="000000"/>
          <w:lang w:eastAsia="es-MX"/>
        </w:rPr>
        <w:t xml:space="preserve"> respuesta</w:t>
      </w:r>
      <w:r w:rsidR="00E7525C">
        <w:rPr>
          <w:rFonts w:ascii="Palatino Linotype" w:hAnsi="Palatino Linotype"/>
          <w:color w:val="000000"/>
          <w:lang w:eastAsia="es-MX"/>
        </w:rPr>
        <w:t xml:space="preserve"> otorgada por parte del </w:t>
      </w:r>
      <w:r w:rsidR="00E7525C" w:rsidRPr="00E7525C">
        <w:rPr>
          <w:rFonts w:ascii="Palatino Linotype" w:hAnsi="Palatino Linotype"/>
          <w:b/>
          <w:color w:val="000000"/>
          <w:lang w:eastAsia="es-MX"/>
        </w:rPr>
        <w:t>SUJETO OBLIGADO</w:t>
      </w:r>
      <w:r w:rsidR="00E7525C">
        <w:rPr>
          <w:rFonts w:ascii="Palatino Linotype" w:hAnsi="Palatino Linotype"/>
          <w:color w:val="000000"/>
          <w:lang w:eastAsia="es-MX"/>
        </w:rPr>
        <w:t>,</w:t>
      </w:r>
      <w:r w:rsidRPr="00D21AFF">
        <w:rPr>
          <w:rFonts w:ascii="Palatino Linotype" w:hAnsi="Palatino Linotype"/>
          <w:color w:val="000000"/>
          <w:lang w:eastAsia="es-MX"/>
        </w:rPr>
        <w:t xml:space="preserve"> </w:t>
      </w:r>
      <w:r w:rsidR="0000052A" w:rsidRPr="0000052A">
        <w:rPr>
          <w:rFonts w:ascii="Palatino Linotype" w:hAnsi="Palatino Linotype"/>
          <w:b/>
          <w:color w:val="000000"/>
          <w:lang w:eastAsia="es-MX"/>
        </w:rPr>
        <w:t>E</w:t>
      </w:r>
      <w:r w:rsidR="00DC6F6A">
        <w:rPr>
          <w:rFonts w:ascii="Palatino Linotype" w:hAnsi="Palatino Linotype"/>
          <w:b/>
          <w:color w:val="000000"/>
          <w:lang w:eastAsia="es-MX"/>
        </w:rPr>
        <w:t>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Pr="00D21AFF">
        <w:rPr>
          <w:rFonts w:ascii="Palatino Linotype" w:hAnsi="Palatino Linotype" w:cs="Arial"/>
        </w:rPr>
        <w:t>interpuso el recurso de revisión de mérito, mediante el cual señaló como acto impugnado:</w:t>
      </w:r>
    </w:p>
    <w:p w:rsidR="005D5E8E" w:rsidRPr="00D21AFF" w:rsidRDefault="00DC6F6A" w:rsidP="00710DD6">
      <w:pPr>
        <w:spacing w:before="100" w:beforeAutospacing="1" w:after="100" w:afterAutospacing="1"/>
        <w:ind w:left="851" w:right="899"/>
        <w:jc w:val="both"/>
        <w:rPr>
          <w:rFonts w:ascii="Palatino Linotype" w:hAnsi="Palatino Linotype"/>
          <w:i/>
          <w:color w:val="000000"/>
          <w:sz w:val="22"/>
          <w:szCs w:val="22"/>
        </w:rPr>
      </w:pPr>
      <w:r>
        <w:rPr>
          <w:rFonts w:ascii="Palatino Linotype" w:hAnsi="Palatino Linotype"/>
          <w:i/>
          <w:color w:val="000000"/>
          <w:sz w:val="22"/>
          <w:szCs w:val="22"/>
        </w:rPr>
        <w:t>“</w:t>
      </w:r>
      <w:r w:rsidR="00635D64" w:rsidRPr="00635D64">
        <w:rPr>
          <w:rFonts w:ascii="Palatino Linotype" w:hAnsi="Palatino Linotype"/>
          <w:i/>
          <w:color w:val="000000"/>
          <w:sz w:val="22"/>
          <w:szCs w:val="22"/>
        </w:rPr>
        <w:t xml:space="preserve">La </w:t>
      </w:r>
      <w:r w:rsidR="0000052A">
        <w:rPr>
          <w:rFonts w:ascii="Palatino Linotype" w:hAnsi="Palatino Linotype"/>
          <w:i/>
          <w:color w:val="000000"/>
          <w:sz w:val="22"/>
          <w:szCs w:val="22"/>
        </w:rPr>
        <w:t>solicitud fue negada alegando que la información solicitada es Reservada.</w:t>
      </w:r>
      <w:r>
        <w:rPr>
          <w:rFonts w:ascii="Palatino Linotype" w:hAnsi="Palatino Linotype"/>
          <w:i/>
          <w:color w:val="000000"/>
          <w:sz w:val="22"/>
          <w:szCs w:val="22"/>
        </w:rPr>
        <w:t>”</w:t>
      </w:r>
      <w:r w:rsidR="005D5E8E" w:rsidRPr="00D21AFF">
        <w:rPr>
          <w:rFonts w:ascii="Palatino Linotype" w:hAnsi="Palatino Linotype"/>
          <w:i/>
          <w:color w:val="000000"/>
          <w:sz w:val="22"/>
          <w:szCs w:val="22"/>
        </w:rPr>
        <w:t>(</w:t>
      </w:r>
      <w:proofErr w:type="gramStart"/>
      <w:r w:rsidR="005D5E8E" w:rsidRPr="00D21AFF">
        <w:rPr>
          <w:rFonts w:ascii="Palatino Linotype" w:hAnsi="Palatino Linotype"/>
          <w:i/>
          <w:color w:val="000000"/>
          <w:sz w:val="22"/>
          <w:szCs w:val="22"/>
        </w:rPr>
        <w:t>sic</w:t>
      </w:r>
      <w:proofErr w:type="gramEnd"/>
      <w:r w:rsidR="005D5E8E" w:rsidRPr="00D21AFF">
        <w:rPr>
          <w:rFonts w:ascii="Palatino Linotype" w:hAnsi="Palatino Linotype"/>
          <w:i/>
          <w:color w:val="000000"/>
          <w:sz w:val="22"/>
          <w:szCs w:val="22"/>
        </w:rPr>
        <w:t>)</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5D5E8E" w:rsidRPr="00D21AFF" w:rsidRDefault="0000052A" w:rsidP="00710DD6">
      <w:pPr>
        <w:spacing w:before="100" w:beforeAutospacing="1" w:after="100" w:afterAutospacing="1"/>
        <w:ind w:left="851" w:right="851"/>
        <w:jc w:val="both"/>
        <w:rPr>
          <w:rFonts w:ascii="Palatino Linotype" w:hAnsi="Palatino Linotype" w:cs="Arial"/>
          <w:i/>
          <w:sz w:val="22"/>
          <w:szCs w:val="22"/>
        </w:rPr>
      </w:pPr>
      <w:r w:rsidRPr="00506538">
        <w:rPr>
          <w:rFonts w:ascii="Palatino Linotype" w:hAnsi="Palatino Linotype" w:cs="Arial"/>
          <w:i/>
          <w:sz w:val="22"/>
          <w:szCs w:val="22"/>
          <w:lang w:eastAsia="es-MX"/>
        </w:rPr>
        <w:lastRenderedPageBreak/>
        <w:t>“</w:t>
      </w:r>
      <w:r w:rsidRPr="00FF6BF3">
        <w:rPr>
          <w:rFonts w:ascii="Palatino Linotype" w:hAnsi="Palatino Linotype"/>
          <w:i/>
          <w:sz w:val="22"/>
          <w:szCs w:val="22"/>
          <w:lang w:eastAsia="es-MX"/>
        </w:rPr>
        <w:t xml:space="preserve">Es ridículo declarar que la información pedida sea Reservada. Toda la información es pública: </w:t>
      </w:r>
      <w:r w:rsidRPr="0000052A">
        <w:rPr>
          <w:rFonts w:ascii="Palatino Linotype" w:hAnsi="Palatino Linotype"/>
          <w:i/>
          <w:sz w:val="22"/>
          <w:szCs w:val="22"/>
          <w:lang w:eastAsia="es-MX"/>
        </w:rPr>
        <w:t>Cada autobús lleva una ruta pública y cada unidad lleva información de la empresa que la administra:</w:t>
      </w:r>
      <w:r w:rsidRPr="00FF6BF3">
        <w:rPr>
          <w:rFonts w:ascii="Palatino Linotype" w:hAnsi="Palatino Linotype"/>
          <w:i/>
          <w:sz w:val="22"/>
          <w:szCs w:val="22"/>
          <w:lang w:eastAsia="es-MX"/>
        </w:rPr>
        <w:t xml:space="preserve"> ninguna información solicitada no es incluida ya en las unidades que transitan por la vía pública.</w:t>
      </w:r>
      <w:r w:rsidRPr="00506538">
        <w:rPr>
          <w:rFonts w:ascii="Palatino Linotype" w:hAnsi="Palatino Linotype"/>
          <w:i/>
          <w:sz w:val="22"/>
          <w:szCs w:val="22"/>
        </w:rPr>
        <w:t xml:space="preserve">” </w:t>
      </w:r>
      <w:r w:rsidRPr="00506538">
        <w:rPr>
          <w:rFonts w:ascii="Palatino Linotype" w:hAnsi="Palatino Linotype" w:cs="Arial"/>
          <w:i/>
          <w:sz w:val="22"/>
          <w:szCs w:val="22"/>
          <w:lang w:eastAsia="es-MX"/>
        </w:rPr>
        <w:t>(</w:t>
      </w:r>
      <w:proofErr w:type="gramStart"/>
      <w:r w:rsidRPr="00506538">
        <w:rPr>
          <w:rFonts w:ascii="Palatino Linotype" w:hAnsi="Palatino Linotype" w:cs="Arial"/>
          <w:i/>
          <w:sz w:val="22"/>
          <w:szCs w:val="22"/>
          <w:lang w:eastAsia="es-MX"/>
        </w:rPr>
        <w:t>sic</w:t>
      </w:r>
      <w:proofErr w:type="gramEnd"/>
      <w:r w:rsidRPr="00506538">
        <w:rPr>
          <w:rFonts w:ascii="Palatino Linotype" w:hAnsi="Palatino Linotype" w:cs="Arial"/>
          <w:i/>
          <w:sz w:val="22"/>
          <w:szCs w:val="22"/>
          <w:lang w:eastAsia="es-MX"/>
        </w:rPr>
        <w:t>)</w:t>
      </w:r>
    </w:p>
    <w:p w:rsidR="005D5E8E" w:rsidRDefault="005D5E8E" w:rsidP="00D21AFF">
      <w:pPr>
        <w:autoSpaceDE w:val="0"/>
        <w:autoSpaceDN w:val="0"/>
        <w:adjustRightInd w:val="0"/>
        <w:spacing w:before="100" w:beforeAutospacing="1" w:after="100" w:afterAutospacing="1" w:line="360" w:lineRule="auto"/>
        <w:ind w:right="49"/>
        <w:jc w:val="both"/>
        <w:rPr>
          <w:rFonts w:ascii="Palatino Linotype" w:hAnsi="Palatino Linotype"/>
          <w:color w:val="000000"/>
        </w:rPr>
      </w:pPr>
      <w:r w:rsidRPr="00D21AFF">
        <w:rPr>
          <w:rFonts w:ascii="Palatino Linotype" w:hAnsi="Palatino Linotype" w:cs="Arial"/>
        </w:rPr>
        <w:t xml:space="preserve">Siendo así, la Ponencia </w:t>
      </w:r>
      <w:proofErr w:type="spellStart"/>
      <w:r w:rsidRPr="00D21AFF">
        <w:rPr>
          <w:rFonts w:ascii="Palatino Linotype" w:hAnsi="Palatino Linotype" w:cs="Arial"/>
        </w:rPr>
        <w:t>Resolutora</w:t>
      </w:r>
      <w:proofErr w:type="spellEnd"/>
      <w:r w:rsidRPr="00D21AFF">
        <w:rPr>
          <w:rFonts w:ascii="Palatino Linotype" w:hAnsi="Palatino Linotype" w:cs="Arial"/>
        </w:rPr>
        <w:t xml:space="preserve"> al emitir la resolución concluyó que </w:t>
      </w:r>
      <w:r w:rsidRPr="00D21AFF">
        <w:rPr>
          <w:rFonts w:ascii="Palatino Linotype" w:hAnsi="Palatino Linotype" w:cs="Arial"/>
          <w:i/>
        </w:rPr>
        <w:t>“</w:t>
      </w:r>
      <w:r w:rsidR="0000052A">
        <w:rPr>
          <w:rFonts w:ascii="Palatino Linotype" w:hAnsi="Palatino Linotype" w:cs="Arial"/>
          <w:b/>
        </w:rPr>
        <w:t>Resultan fundada</w:t>
      </w:r>
      <w:r w:rsidRPr="00D21AFF">
        <w:rPr>
          <w:rFonts w:ascii="Palatino Linotype" w:hAnsi="Palatino Linotype" w:cs="Arial"/>
          <w:b/>
        </w:rPr>
        <w:t>s</w:t>
      </w:r>
      <w:r w:rsidRPr="00D21AFF">
        <w:rPr>
          <w:rFonts w:ascii="Palatino Linotype" w:hAnsi="Palatino Linotype" w:cs="Arial"/>
        </w:rPr>
        <w:t xml:space="preserve"> </w:t>
      </w:r>
      <w:r w:rsidR="0000052A">
        <w:rPr>
          <w:rFonts w:ascii="Palatino Linotype" w:hAnsi="Palatino Linotype" w:cs="Arial"/>
        </w:rPr>
        <w:t xml:space="preserve">las razones o </w:t>
      </w:r>
      <w:r w:rsidRPr="00D21AFF">
        <w:rPr>
          <w:rFonts w:ascii="Palatino Linotype" w:hAnsi="Palatino Linotype" w:cs="Arial"/>
        </w:rPr>
        <w:t xml:space="preserve">motivos de inconformidad hechos valer por </w:t>
      </w:r>
      <w:r w:rsidR="0000052A">
        <w:rPr>
          <w:rFonts w:ascii="Palatino Linotype" w:hAnsi="Palatino Linotype" w:cs="Arial"/>
          <w:b/>
        </w:rPr>
        <w:t>E</w:t>
      </w:r>
      <w:r w:rsidR="00DC6F6A">
        <w:rPr>
          <w:rFonts w:ascii="Palatino Linotype" w:hAnsi="Palatino Linotype" w:cs="Arial"/>
          <w:b/>
        </w:rPr>
        <w:t>L</w:t>
      </w:r>
      <w:r w:rsidRPr="00D21AFF">
        <w:rPr>
          <w:rFonts w:ascii="Palatino Linotype" w:hAnsi="Palatino Linotype" w:cs="Arial"/>
          <w:b/>
        </w:rPr>
        <w:t xml:space="preserve"> RECURRENTE</w:t>
      </w:r>
      <w:r w:rsidRPr="00D21AFF">
        <w:rPr>
          <w:rFonts w:ascii="Palatino Linotype" w:hAnsi="Palatino Linotype" w:cs="Arial"/>
          <w:i/>
        </w:rPr>
        <w:t>…”</w:t>
      </w:r>
      <w:r w:rsidRPr="00D21AFF">
        <w:rPr>
          <w:rFonts w:ascii="Palatino Linotype" w:hAnsi="Palatino Linotype" w:cs="Arial"/>
        </w:rPr>
        <w:t>, en consecuencia, se determinó</w:t>
      </w:r>
      <w:r w:rsidRPr="00D21AFF">
        <w:rPr>
          <w:rFonts w:ascii="Palatino Linotype" w:hAnsi="Palatino Linotype"/>
          <w:color w:val="000000"/>
        </w:rPr>
        <w:t xml:space="preserve"> </w:t>
      </w:r>
      <w:r w:rsidR="006016A4">
        <w:rPr>
          <w:rFonts w:ascii="Palatino Linotype" w:hAnsi="Palatino Linotype"/>
          <w:b/>
          <w:color w:val="000000"/>
        </w:rPr>
        <w:t xml:space="preserve">REVOCAR </w:t>
      </w:r>
      <w:r w:rsidR="006016A4" w:rsidRPr="006016A4">
        <w:rPr>
          <w:rFonts w:ascii="Palatino Linotype" w:hAnsi="Palatino Linotype"/>
          <w:color w:val="000000"/>
        </w:rPr>
        <w:t xml:space="preserve">la respuesta </w:t>
      </w:r>
      <w:r w:rsidR="00F3267D">
        <w:rPr>
          <w:rFonts w:ascii="Palatino Linotype" w:hAnsi="Palatino Linotype"/>
          <w:color w:val="000000"/>
        </w:rPr>
        <w:t xml:space="preserve">otorgada por el Sujeto Obligado </w:t>
      </w:r>
      <w:r w:rsidR="006016A4" w:rsidRPr="006016A4">
        <w:rPr>
          <w:rFonts w:ascii="Palatino Linotype" w:hAnsi="Palatino Linotype"/>
          <w:color w:val="000000"/>
        </w:rPr>
        <w:t>y ordenar</w:t>
      </w:r>
      <w:r w:rsidR="00F3267D">
        <w:rPr>
          <w:rFonts w:ascii="Palatino Linotype" w:hAnsi="Palatino Linotype"/>
          <w:color w:val="000000"/>
        </w:rPr>
        <w:t xml:space="preserve"> previa búsqueda exhaustiva y razonable la entrega</w:t>
      </w:r>
      <w:r w:rsidR="00DC6F6A" w:rsidRPr="0065070A">
        <w:rPr>
          <w:rFonts w:ascii="Palatino Linotype" w:hAnsi="Palatino Linotype"/>
          <w:color w:val="000000"/>
        </w:rPr>
        <w:t xml:space="preserve"> v</w:t>
      </w:r>
      <w:r w:rsidR="00F3267D">
        <w:rPr>
          <w:rFonts w:ascii="Palatino Linotype" w:hAnsi="Palatino Linotype"/>
          <w:color w:val="000000"/>
        </w:rPr>
        <w:t>ía SAIMEX, de ser procedente en versión pública</w:t>
      </w:r>
      <w:r w:rsidR="006016A4">
        <w:rPr>
          <w:rFonts w:ascii="Palatino Linotype" w:hAnsi="Palatino Linotype"/>
          <w:color w:val="000000"/>
        </w:rPr>
        <w:t xml:space="preserve"> los documentos </w:t>
      </w:r>
      <w:r w:rsidR="00F3267D">
        <w:rPr>
          <w:rFonts w:ascii="Palatino Linotype" w:hAnsi="Palatino Linotype"/>
          <w:color w:val="000000"/>
        </w:rPr>
        <w:t xml:space="preserve">en los que conste lo </w:t>
      </w:r>
      <w:r w:rsidR="00D013F3">
        <w:rPr>
          <w:rFonts w:ascii="Palatino Linotype" w:hAnsi="Palatino Linotype"/>
          <w:color w:val="000000"/>
        </w:rPr>
        <w:t>siguiente:</w:t>
      </w:r>
    </w:p>
    <w:p w:rsidR="00F3267D" w:rsidRPr="00F3267D" w:rsidRDefault="00F3267D" w:rsidP="00F3267D">
      <w:pPr>
        <w:pStyle w:val="Prrafodelista"/>
        <w:numPr>
          <w:ilvl w:val="0"/>
          <w:numId w:val="4"/>
        </w:numPr>
        <w:spacing w:before="100" w:beforeAutospacing="1" w:after="100" w:afterAutospacing="1" w:line="360" w:lineRule="auto"/>
        <w:ind w:left="851" w:right="899" w:firstLine="0"/>
        <w:jc w:val="both"/>
        <w:rPr>
          <w:rFonts w:ascii="Palatino Linotype" w:hAnsi="Palatino Linotype" w:cs="Arial"/>
          <w:i/>
        </w:rPr>
      </w:pPr>
      <w:r w:rsidRPr="00F3267D">
        <w:rPr>
          <w:rFonts w:ascii="Palatino Linotype" w:hAnsi="Palatino Linotype" w:cs="Arial"/>
          <w:i/>
          <w:color w:val="000000" w:themeColor="text1"/>
        </w:rPr>
        <w:t xml:space="preserve">Al mayor grado de detalle las rutas y horarios de operación del servicio de transporte público regular en su modalidad colectiva, en los municipios señalados en la solicitud de información, actualizados al once de octubre de dos mil dieciocho. </w:t>
      </w:r>
    </w:p>
    <w:p w:rsidR="00BE555A" w:rsidRDefault="005D5E8E" w:rsidP="00D013F3">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lang w:eastAsia="es-CO"/>
        </w:rPr>
        <w:t xml:space="preserve">En ese sentido, </w:t>
      </w:r>
      <w:r w:rsidRPr="00D21AFF">
        <w:rPr>
          <w:rFonts w:ascii="Palatino Linotype" w:hAnsi="Palatino Linotype"/>
          <w:color w:val="000000"/>
        </w:rPr>
        <w:t xml:space="preserve">no pasa desapercibido el hecho de que, a pesar de ser sustancialmente fundado lo manifestado por </w:t>
      </w:r>
      <w:r w:rsidR="00F3267D">
        <w:rPr>
          <w:rFonts w:ascii="Palatino Linotype" w:hAnsi="Palatino Linotype"/>
          <w:b/>
          <w:color w:val="000000"/>
        </w:rPr>
        <w:t xml:space="preserve">EL </w:t>
      </w:r>
      <w:r w:rsidRPr="00D21AFF">
        <w:rPr>
          <w:rFonts w:ascii="Palatino Linotype" w:hAnsi="Palatino Linotype"/>
          <w:b/>
          <w:color w:val="000000"/>
        </w:rPr>
        <w:t>RECURRENTE</w:t>
      </w:r>
      <w:r w:rsidRPr="00D21AFF">
        <w:rPr>
          <w:rFonts w:ascii="Palatino Linotype" w:hAnsi="Palatino Linotype"/>
          <w:color w:val="000000"/>
        </w:rPr>
        <w:t>, tal como</w:t>
      </w:r>
      <w:r w:rsidR="004B522E">
        <w:rPr>
          <w:rFonts w:ascii="Palatino Linotype" w:hAnsi="Palatino Linotype"/>
          <w:color w:val="000000"/>
        </w:rPr>
        <w:t xml:space="preserve"> fue sostenido y resuelto por el Comisionado</w:t>
      </w:r>
      <w:r w:rsidRPr="00D21AFF">
        <w:rPr>
          <w:rFonts w:ascii="Palatino Linotype" w:hAnsi="Palatino Linotype"/>
          <w:color w:val="000000"/>
        </w:rPr>
        <w:t xml:space="preserve"> Ponente, la suscrita advierte que en dicho fallo debió precisarse que las manifestaciones hechas por </w:t>
      </w:r>
      <w:r w:rsidR="00F3267D">
        <w:rPr>
          <w:rFonts w:ascii="Palatino Linotype" w:hAnsi="Palatino Linotype"/>
          <w:color w:val="000000"/>
        </w:rPr>
        <w:t>el</w:t>
      </w:r>
      <w:r w:rsidRPr="00D21AFF">
        <w:rPr>
          <w:rFonts w:ascii="Palatino Linotype" w:hAnsi="Palatino Linotype"/>
          <w:color w:val="000000"/>
        </w:rPr>
        <w:t xml:space="preserve"> particular</w:t>
      </w:r>
      <w:r w:rsidRPr="00D21AFF">
        <w:rPr>
          <w:rFonts w:ascii="Palatino Linotype" w:hAnsi="Palatino Linotype"/>
          <w:b/>
          <w:color w:val="000000"/>
        </w:rPr>
        <w:t>,</w:t>
      </w:r>
      <w:r w:rsidRPr="00D21AFF">
        <w:rPr>
          <w:rFonts w:ascii="Palatino Linotype" w:hAnsi="Palatino Linotype"/>
          <w:color w:val="000000"/>
        </w:rPr>
        <w:t xml:space="preserve"> resultan parcialmente fundadas en virtud de que, en sus m</w:t>
      </w:r>
      <w:r w:rsidR="00BC2CBA">
        <w:rPr>
          <w:rFonts w:ascii="Palatino Linotype" w:hAnsi="Palatino Linotype"/>
          <w:color w:val="000000"/>
        </w:rPr>
        <w:t>otivos de inconformidad señaló</w:t>
      </w:r>
      <w:r w:rsidR="00F3267D">
        <w:rPr>
          <w:rFonts w:ascii="Palatino Linotype" w:hAnsi="Palatino Linotype"/>
          <w:color w:val="000000"/>
        </w:rPr>
        <w:t xml:space="preserve"> “</w:t>
      </w:r>
      <w:r w:rsidR="00F3267D" w:rsidRPr="00FF6BF3">
        <w:rPr>
          <w:rFonts w:ascii="Palatino Linotype" w:hAnsi="Palatino Linotype"/>
          <w:i/>
          <w:sz w:val="22"/>
          <w:szCs w:val="22"/>
          <w:lang w:eastAsia="es-MX"/>
        </w:rPr>
        <w:t>Es ridículo declarar que la información pedida sea Reservada. Toda la información es pública</w:t>
      </w:r>
      <w:r w:rsidR="00F3267D" w:rsidRPr="009470AD">
        <w:rPr>
          <w:rFonts w:ascii="Palatino Linotype" w:hAnsi="Palatino Linotype"/>
          <w:i/>
          <w:color w:val="000000"/>
          <w:sz w:val="22"/>
          <w:szCs w:val="22"/>
        </w:rPr>
        <w:t xml:space="preserve"> </w:t>
      </w:r>
      <w:r w:rsidR="004B522E">
        <w:rPr>
          <w:rFonts w:ascii="Palatino Linotype" w:hAnsi="Palatino Linotype"/>
          <w:i/>
          <w:color w:val="000000"/>
          <w:sz w:val="22"/>
          <w:szCs w:val="22"/>
        </w:rPr>
        <w:t>…</w:t>
      </w:r>
      <w:r w:rsidRPr="00D21AFF">
        <w:rPr>
          <w:rFonts w:ascii="Palatino Linotype" w:hAnsi="Palatino Linotype"/>
          <w:i/>
          <w:color w:val="000000"/>
          <w:sz w:val="22"/>
          <w:szCs w:val="22"/>
        </w:rPr>
        <w:t>”</w:t>
      </w:r>
      <w:r w:rsidR="0065070A">
        <w:rPr>
          <w:rFonts w:ascii="Palatino Linotype" w:hAnsi="Palatino Linotype"/>
          <w:i/>
          <w:color w:val="000000"/>
          <w:sz w:val="22"/>
          <w:szCs w:val="22"/>
        </w:rPr>
        <w:t xml:space="preserve"> </w:t>
      </w:r>
      <w:r w:rsidRPr="00D21AFF">
        <w:rPr>
          <w:rFonts w:ascii="Palatino Linotype" w:hAnsi="Palatino Linotype"/>
          <w:color w:val="000000"/>
        </w:rPr>
        <w:t xml:space="preserve">en ese sentido, </w:t>
      </w:r>
      <w:r w:rsidRPr="00D21AFF">
        <w:rPr>
          <w:rFonts w:ascii="Palatino Linotype" w:hAnsi="Palatino Linotype" w:cs="Arial"/>
        </w:rPr>
        <w:t>al señalar en la resolución que resultan fundados los motivos de inconformidad, tal parece que se refiere a todos y cada uno de</w:t>
      </w:r>
      <w:r w:rsidR="00CE38E8">
        <w:rPr>
          <w:rFonts w:ascii="Palatino Linotype" w:hAnsi="Palatino Linotype" w:cs="Arial"/>
        </w:rPr>
        <w:t xml:space="preserve"> los argumentos expuestos por </w:t>
      </w:r>
      <w:r w:rsidR="00F3267D">
        <w:rPr>
          <w:rFonts w:ascii="Palatino Linotype" w:hAnsi="Palatino Linotype" w:cs="Arial"/>
        </w:rPr>
        <w:t>e</w:t>
      </w:r>
      <w:r w:rsidR="0065070A">
        <w:rPr>
          <w:rFonts w:ascii="Palatino Linotype" w:hAnsi="Palatino Linotype" w:cs="Arial"/>
        </w:rPr>
        <w:t>l</w:t>
      </w:r>
      <w:r w:rsidRPr="00D21AFF">
        <w:rPr>
          <w:rFonts w:ascii="Palatino Linotype" w:hAnsi="Palatino Linotype" w:cs="Arial"/>
        </w:rPr>
        <w:t xml:space="preserve"> solicitante, aun cuando éstos últimos resultan ser manifestaciones subjetivas, por ende se trata de afirmaciones realizadas por </w:t>
      </w:r>
      <w:r w:rsidR="00F3267D">
        <w:rPr>
          <w:rFonts w:ascii="Palatino Linotype" w:hAnsi="Palatino Linotype" w:cs="Arial"/>
          <w:b/>
        </w:rPr>
        <w:t>E</w:t>
      </w:r>
      <w:r w:rsidR="0065070A">
        <w:rPr>
          <w:rFonts w:ascii="Palatino Linotype" w:hAnsi="Palatino Linotype" w:cs="Arial"/>
          <w:b/>
        </w:rPr>
        <w:t>L</w:t>
      </w:r>
      <w:r w:rsidRPr="00D21AFF">
        <w:rPr>
          <w:rFonts w:ascii="Palatino Linotype" w:hAnsi="Palatino Linotype" w:cs="Arial"/>
          <w:b/>
        </w:rPr>
        <w:t xml:space="preserve"> RECURRENTE</w:t>
      </w:r>
      <w:r w:rsidR="00BE555A">
        <w:rPr>
          <w:rFonts w:ascii="Palatino Linotype" w:hAnsi="Palatino Linotype" w:cs="Arial"/>
          <w:b/>
        </w:rPr>
        <w:t xml:space="preserve">; </w:t>
      </w:r>
      <w:r w:rsidR="00BE555A" w:rsidRPr="00BE555A">
        <w:rPr>
          <w:rFonts w:ascii="Palatino Linotype" w:hAnsi="Palatino Linotype" w:cs="Arial"/>
        </w:rPr>
        <w:t xml:space="preserve">por lo cual, lo procedente era precisar que las </w:t>
      </w:r>
      <w:r w:rsidR="00BE555A" w:rsidRPr="00BE555A">
        <w:rPr>
          <w:rFonts w:ascii="Palatino Linotype" w:hAnsi="Palatino Linotype" w:cs="Arial"/>
        </w:rPr>
        <w:lastRenderedPageBreak/>
        <w:t xml:space="preserve">razones o motivos de inconformidad resultaron </w:t>
      </w:r>
      <w:r w:rsidR="00BE555A" w:rsidRPr="004F3DB5">
        <w:rPr>
          <w:rFonts w:ascii="Palatino Linotype" w:hAnsi="Palatino Linotype" w:cs="Arial"/>
          <w:b/>
        </w:rPr>
        <w:t>parcialmente fundadas</w:t>
      </w:r>
      <w:r w:rsidR="00BE555A" w:rsidRPr="00BE555A">
        <w:rPr>
          <w:rFonts w:ascii="Palatino Linotype" w:hAnsi="Palatino Linotype" w:cs="Arial"/>
        </w:rPr>
        <w:t>, ya que dichas manifestaciones resultan improcedentes, pues del artículo 36 de la Ley de la materia, no se desprende que este Instituto tenga facultades para pronunciarse sobre las mismas.</w:t>
      </w:r>
      <w:r w:rsidR="00BE555A">
        <w:rPr>
          <w:rFonts w:ascii="Palatino Linotype" w:hAnsi="Palatino Linotype" w:cs="Arial"/>
        </w:rPr>
        <w:t xml:space="preserve"> </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 xml:space="preserve">Por lo cual, la que suscribe emite </w:t>
      </w:r>
      <w:r w:rsidRPr="00D21AFF">
        <w:rPr>
          <w:rFonts w:ascii="Palatino Linotype" w:hAnsi="Palatino Linotype" w:cs="Arial"/>
          <w:b/>
        </w:rPr>
        <w:t>OPINIÓN PARTICULAR</w:t>
      </w:r>
      <w:r w:rsidRPr="00D21AFF">
        <w:rPr>
          <w:rFonts w:ascii="Palatino Linotype" w:hAnsi="Palatino Linotype" w:cs="Arial"/>
        </w:rPr>
        <w:t xml:space="preserve"> y con independencia de que se comparta el fallo, tanto en lo general como en su sentido, lo procedente sería precisar que las razones o motivos de inconformidad</w:t>
      </w:r>
      <w:r w:rsidR="00E279C5">
        <w:rPr>
          <w:rFonts w:ascii="Palatino Linotype" w:hAnsi="Palatino Linotype" w:cs="Arial"/>
        </w:rPr>
        <w:t xml:space="preserve"> resultaron</w:t>
      </w:r>
      <w:r w:rsidRPr="00D21AFF">
        <w:rPr>
          <w:rFonts w:ascii="Palatino Linotype" w:hAnsi="Palatino Linotype" w:cs="Arial"/>
        </w:rPr>
        <w:t xml:space="preserve"> </w:t>
      </w:r>
      <w:r w:rsidRPr="00D21AFF">
        <w:rPr>
          <w:rFonts w:ascii="Palatino Linotype" w:hAnsi="Palatino Linotype" w:cs="Arial"/>
          <w:b/>
        </w:rPr>
        <w:t>parcialmente</w:t>
      </w:r>
      <w:r w:rsidRPr="00D21AFF">
        <w:rPr>
          <w:rFonts w:ascii="Palatino Linotype" w:hAnsi="Palatino Linotype" w:cs="Arial"/>
        </w:rPr>
        <w:t xml:space="preserve"> </w:t>
      </w:r>
      <w:r w:rsidRPr="00BE555A">
        <w:rPr>
          <w:rFonts w:ascii="Palatino Linotype" w:hAnsi="Palatino Linotype" w:cs="Arial"/>
          <w:b/>
        </w:rPr>
        <w:t>fundadas</w:t>
      </w:r>
      <w:r w:rsidR="003B13D0">
        <w:rPr>
          <w:rFonts w:ascii="Palatino Linotype" w:hAnsi="Palatino Linotype" w:cs="Arial"/>
        </w:rPr>
        <w:t>, ya que la</w:t>
      </w:r>
      <w:r w:rsidRPr="00D21AFF">
        <w:rPr>
          <w:rFonts w:ascii="Palatino Linotype" w:hAnsi="Palatino Linotype" w:cs="Arial"/>
        </w:rPr>
        <w:t>s manifestaciones resultan improcedentes</w:t>
      </w:r>
      <w:r w:rsidR="00E279C5">
        <w:rPr>
          <w:rFonts w:ascii="Palatino Linotype" w:hAnsi="Palatino Linotype" w:cs="Arial"/>
        </w:rPr>
        <w:t xml:space="preserve"> para su análisis mediante el medio de impugnación de que se trata</w:t>
      </w:r>
      <w:r w:rsidRPr="00D21AFF">
        <w:rPr>
          <w:rFonts w:ascii="Palatino Linotype" w:hAnsi="Palatino Linotype" w:cs="Arial"/>
        </w:rPr>
        <w:t xml:space="preserve">. </w:t>
      </w:r>
    </w:p>
    <w:p w:rsidR="0065070A" w:rsidRDefault="0065070A" w:rsidP="0065070A">
      <w:pPr>
        <w:spacing w:before="100" w:beforeAutospacing="1" w:after="100" w:afterAutospacing="1" w:line="360" w:lineRule="auto"/>
        <w:rPr>
          <w:rFonts w:ascii="Palatino Linotype" w:hAnsi="Palatino Linotype" w:cs="Arial"/>
          <w:b/>
        </w:rPr>
      </w:pPr>
    </w:p>
    <w:p w:rsidR="004B522E" w:rsidRDefault="004B522E" w:rsidP="0065070A">
      <w:pPr>
        <w:spacing w:before="100" w:beforeAutospacing="1" w:after="100" w:afterAutospacing="1" w:line="360" w:lineRule="auto"/>
        <w:rPr>
          <w:rFonts w:ascii="Palatino Linotype" w:hAnsi="Palatino Linotype" w:cs="Arial"/>
          <w:b/>
        </w:rPr>
      </w:pPr>
    </w:p>
    <w:p w:rsidR="00BE555A" w:rsidRDefault="00BE555A" w:rsidP="0065070A">
      <w:pPr>
        <w:spacing w:before="100" w:beforeAutospacing="1" w:after="100" w:afterAutospacing="1" w:line="360" w:lineRule="auto"/>
        <w:rPr>
          <w:rFonts w:ascii="Palatino Linotype" w:hAnsi="Palatino Linotype" w:cs="Arial"/>
          <w:b/>
        </w:rPr>
      </w:pPr>
    </w:p>
    <w:p w:rsidR="005D5E8E" w:rsidRPr="00D21AFF" w:rsidRDefault="005D5E8E" w:rsidP="0065070A">
      <w:pPr>
        <w:jc w:val="center"/>
        <w:rPr>
          <w:rFonts w:ascii="Palatino Linotype" w:hAnsi="Palatino Linotype" w:cs="Arial"/>
          <w:b/>
        </w:rPr>
      </w:pPr>
      <w:r w:rsidRPr="00D21AFF">
        <w:rPr>
          <w:rFonts w:ascii="Palatino Linotype" w:hAnsi="Palatino Linotype" w:cs="Arial"/>
          <w:b/>
        </w:rPr>
        <w:t xml:space="preserve">EVA ABAID YAPUR </w:t>
      </w:r>
    </w:p>
    <w:p w:rsidR="005D5E8E" w:rsidRDefault="005D5E8E" w:rsidP="0065070A">
      <w:pPr>
        <w:jc w:val="center"/>
        <w:rPr>
          <w:rFonts w:ascii="Palatino Linotype" w:hAnsi="Palatino Linotype" w:cs="Arial"/>
          <w:b/>
        </w:rPr>
      </w:pPr>
      <w:r w:rsidRPr="00D21AFF">
        <w:rPr>
          <w:rFonts w:ascii="Palatino Linotype" w:hAnsi="Palatino Linotype" w:cs="Arial"/>
          <w:b/>
        </w:rPr>
        <w:t>COMISIONADA</w:t>
      </w:r>
    </w:p>
    <w:p w:rsidR="004E3B8C" w:rsidRPr="00D21AFF" w:rsidRDefault="004E3B8C" w:rsidP="0065070A">
      <w:pPr>
        <w:jc w:val="center"/>
        <w:rPr>
          <w:rFonts w:ascii="Palatino Linotype" w:hAnsi="Palatino Linotype" w:cs="Arial"/>
          <w:b/>
        </w:rPr>
      </w:pPr>
      <w:r>
        <w:rPr>
          <w:rFonts w:ascii="Palatino Linotype" w:hAnsi="Palatino Linotype" w:cs="Arial"/>
          <w:b/>
        </w:rPr>
        <w:t>(RÚBRICA)</w:t>
      </w:r>
    </w:p>
    <w:p w:rsidR="001A34E9" w:rsidRDefault="001A34E9" w:rsidP="0065070A">
      <w:pPr>
        <w:jc w:val="both"/>
        <w:rPr>
          <w:rFonts w:ascii="Palatino Linotype" w:hAnsi="Palatino Linotype" w:cs="Arial"/>
          <w:sz w:val="18"/>
          <w:szCs w:val="18"/>
        </w:rPr>
      </w:pPr>
    </w:p>
    <w:p w:rsidR="001A34E9" w:rsidRDefault="001A34E9" w:rsidP="0065070A">
      <w:pPr>
        <w:jc w:val="both"/>
        <w:rPr>
          <w:rFonts w:ascii="Palatino Linotype" w:hAnsi="Palatino Linotype" w:cs="Arial"/>
          <w:sz w:val="18"/>
          <w:szCs w:val="18"/>
        </w:rPr>
      </w:pPr>
      <w:bookmarkStart w:id="0" w:name="_GoBack"/>
      <w:bookmarkEnd w:id="0"/>
    </w:p>
    <w:p w:rsidR="001A34E9" w:rsidRDefault="001A34E9" w:rsidP="0065070A">
      <w:pPr>
        <w:jc w:val="both"/>
        <w:rPr>
          <w:rFonts w:ascii="Palatino Linotype" w:hAnsi="Palatino Linotype" w:cs="Arial"/>
          <w:sz w:val="18"/>
          <w:szCs w:val="18"/>
        </w:rPr>
      </w:pPr>
    </w:p>
    <w:p w:rsidR="006707C9" w:rsidRDefault="006707C9" w:rsidP="0065070A">
      <w:pPr>
        <w:jc w:val="both"/>
        <w:rPr>
          <w:rFonts w:ascii="Palatino Linotype" w:hAnsi="Palatino Linotype" w:cs="Arial"/>
          <w:sz w:val="18"/>
          <w:szCs w:val="18"/>
        </w:rPr>
      </w:pPr>
    </w:p>
    <w:p w:rsidR="006707C9" w:rsidRDefault="006707C9" w:rsidP="0065070A">
      <w:pPr>
        <w:jc w:val="both"/>
        <w:rPr>
          <w:rFonts w:ascii="Palatino Linotype" w:hAnsi="Palatino Linotype" w:cs="Arial"/>
          <w:sz w:val="18"/>
          <w:szCs w:val="18"/>
        </w:rPr>
      </w:pPr>
    </w:p>
    <w:p w:rsidR="00680112" w:rsidRDefault="00680112" w:rsidP="00680112">
      <w:pPr>
        <w:jc w:val="both"/>
        <w:rPr>
          <w:rFonts w:ascii="Palatino Linotype" w:hAnsi="Palatino Linotype" w:cs="Arial"/>
          <w:sz w:val="20"/>
          <w:szCs w:val="18"/>
        </w:rPr>
      </w:pPr>
      <w:r w:rsidRPr="001A34E9">
        <w:rPr>
          <w:rFonts w:ascii="Palatino Linotype" w:hAnsi="Palatino Linotype" w:cs="Arial"/>
          <w:sz w:val="20"/>
          <w:szCs w:val="18"/>
        </w:rPr>
        <w:t>Esta hoja corresponde a la opinión particular emitid</w:t>
      </w:r>
      <w:r w:rsidR="00BE555A" w:rsidRPr="001A34E9">
        <w:rPr>
          <w:rFonts w:ascii="Palatino Linotype" w:hAnsi="Palatino Linotype" w:cs="Arial"/>
          <w:sz w:val="20"/>
          <w:szCs w:val="18"/>
        </w:rPr>
        <w:t xml:space="preserve">a en </w:t>
      </w:r>
      <w:r w:rsidR="001A34E9">
        <w:rPr>
          <w:rFonts w:ascii="Palatino Linotype" w:hAnsi="Palatino Linotype" w:cs="Arial"/>
          <w:sz w:val="20"/>
          <w:szCs w:val="18"/>
        </w:rPr>
        <w:t>la resolución d</w:t>
      </w:r>
      <w:r w:rsidR="00526AEA">
        <w:rPr>
          <w:rFonts w:ascii="Palatino Linotype" w:hAnsi="Palatino Linotype" w:cs="Arial"/>
          <w:sz w:val="20"/>
          <w:szCs w:val="18"/>
        </w:rPr>
        <w:t>el recurso de revisión 04164</w:t>
      </w:r>
      <w:r w:rsidRPr="001A34E9">
        <w:rPr>
          <w:rFonts w:ascii="Palatino Linotype" w:hAnsi="Palatino Linotype" w:cs="Arial"/>
          <w:sz w:val="20"/>
          <w:szCs w:val="18"/>
        </w:rPr>
        <w:t>/INF</w:t>
      </w:r>
      <w:r w:rsidR="001A34E9">
        <w:rPr>
          <w:rFonts w:ascii="Palatino Linotype" w:hAnsi="Palatino Linotype" w:cs="Arial"/>
          <w:sz w:val="20"/>
          <w:szCs w:val="18"/>
        </w:rPr>
        <w:t>OEM/IP/RR/2018</w:t>
      </w:r>
      <w:r w:rsidR="00BE555A" w:rsidRPr="001A34E9">
        <w:rPr>
          <w:rFonts w:ascii="Palatino Linotype" w:hAnsi="Palatino Linotype" w:cs="Arial"/>
          <w:sz w:val="20"/>
          <w:szCs w:val="18"/>
        </w:rPr>
        <w:t xml:space="preserve"> aprobada el </w:t>
      </w:r>
      <w:r w:rsidR="00526AEA">
        <w:rPr>
          <w:rFonts w:ascii="Palatino Linotype" w:hAnsi="Palatino Linotype" w:cs="Arial"/>
          <w:sz w:val="20"/>
          <w:szCs w:val="18"/>
        </w:rPr>
        <w:t xml:space="preserve">dieciséis </w:t>
      </w:r>
      <w:r w:rsidRPr="001A34E9">
        <w:rPr>
          <w:rFonts w:ascii="Palatino Linotype" w:hAnsi="Palatino Linotype" w:cs="Arial"/>
          <w:sz w:val="20"/>
          <w:szCs w:val="18"/>
        </w:rPr>
        <w:t xml:space="preserve">de </w:t>
      </w:r>
      <w:r w:rsidR="00526AEA">
        <w:rPr>
          <w:rFonts w:ascii="Palatino Linotype" w:hAnsi="Palatino Linotype" w:cs="Arial"/>
          <w:sz w:val="20"/>
          <w:szCs w:val="18"/>
        </w:rPr>
        <w:t>enero de dos mil diecinueve</w:t>
      </w:r>
      <w:r w:rsidRPr="001A34E9">
        <w:rPr>
          <w:rFonts w:ascii="Palatino Linotype" w:hAnsi="Palatino Linotype" w:cs="Arial"/>
          <w:sz w:val="20"/>
          <w:szCs w:val="18"/>
        </w:rPr>
        <w:t>.</w:t>
      </w:r>
    </w:p>
    <w:p w:rsidR="003B13D0" w:rsidRPr="003B13D0" w:rsidRDefault="003B13D0" w:rsidP="00680112">
      <w:pPr>
        <w:jc w:val="both"/>
        <w:rPr>
          <w:rFonts w:ascii="Palatino Linotype" w:hAnsi="Palatino Linotype" w:cs="Arial"/>
          <w:sz w:val="10"/>
          <w:szCs w:val="18"/>
        </w:rPr>
      </w:pPr>
    </w:p>
    <w:p w:rsidR="005D5E8E" w:rsidRPr="001A34E9" w:rsidRDefault="00BE555A" w:rsidP="00680112">
      <w:pPr>
        <w:jc w:val="both"/>
        <w:rPr>
          <w:rFonts w:ascii="Palatino Linotype" w:hAnsi="Palatino Linotype"/>
          <w:sz w:val="20"/>
          <w:szCs w:val="18"/>
        </w:rPr>
      </w:pPr>
      <w:r w:rsidRPr="001A34E9">
        <w:rPr>
          <w:rFonts w:ascii="Palatino Linotype" w:hAnsi="Palatino Linotype" w:cs="Arial"/>
          <w:sz w:val="20"/>
          <w:szCs w:val="18"/>
        </w:rPr>
        <w:t>YSM</w:t>
      </w:r>
      <w:r w:rsidR="00680112" w:rsidRPr="001A34E9">
        <w:rPr>
          <w:rFonts w:ascii="Palatino Linotype" w:hAnsi="Palatino Linotype" w:cs="Arial"/>
          <w:sz w:val="20"/>
          <w:szCs w:val="18"/>
        </w:rPr>
        <w:t>/IAHA</w:t>
      </w:r>
    </w:p>
    <w:sectPr w:rsidR="005D5E8E" w:rsidRPr="001A34E9" w:rsidSect="00C062F9">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2E6" w:rsidRDefault="00A252E6" w:rsidP="00DE7C48">
      <w:r>
        <w:separator/>
      </w:r>
    </w:p>
  </w:endnote>
  <w:endnote w:type="continuationSeparator" w:id="0">
    <w:p w:rsidR="00A252E6" w:rsidRDefault="00A252E6" w:rsidP="00D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4E3B8C" w:rsidP="00C062F9">
    <w:pPr>
      <w:pStyle w:val="Piedepgina"/>
      <w:tabs>
        <w:tab w:val="clear" w:pos="4252"/>
        <w:tab w:val="left" w:pos="4228"/>
      </w:tabs>
      <w:rPr>
        <w:rFonts w:ascii="Palatino Linotype" w:hAnsi="Palatino Linotype" w:cs="Arial"/>
        <w:b/>
        <w:bCs/>
        <w:sz w:val="20"/>
        <w:szCs w:val="20"/>
      </w:rPr>
    </w:pPr>
  </w:p>
  <w:p w:rsidR="004B522E" w:rsidRDefault="004B522E" w:rsidP="00C062F9">
    <w:pPr>
      <w:pStyle w:val="Piedepgina"/>
      <w:tabs>
        <w:tab w:val="clear" w:pos="4252"/>
        <w:tab w:val="left" w:pos="4228"/>
      </w:tabs>
      <w:rPr>
        <w:rFonts w:ascii="Palatino Linotype" w:hAnsi="Palatino Linotype" w:cs="Arial"/>
        <w:b/>
        <w:bCs/>
        <w:sz w:val="20"/>
        <w:szCs w:val="20"/>
      </w:rPr>
    </w:pPr>
  </w:p>
  <w:p w:rsidR="00C062F9" w:rsidRDefault="004E3B8C" w:rsidP="00C062F9">
    <w:pPr>
      <w:pStyle w:val="Piedepgina"/>
      <w:tabs>
        <w:tab w:val="clear" w:pos="4252"/>
        <w:tab w:val="left" w:pos="4228"/>
      </w:tabs>
      <w:rPr>
        <w:rFonts w:ascii="Palatino Linotype" w:hAnsi="Palatino Linotype" w:cs="Arial"/>
        <w:b/>
        <w:bCs/>
        <w:sz w:val="20"/>
        <w:szCs w:val="20"/>
      </w:rPr>
    </w:pPr>
  </w:p>
  <w:p w:rsidR="00C062F9" w:rsidRDefault="004E3B8C" w:rsidP="00C062F9">
    <w:pPr>
      <w:pStyle w:val="Piedepgina"/>
      <w:tabs>
        <w:tab w:val="clear" w:pos="4252"/>
        <w:tab w:val="left" w:pos="4228"/>
      </w:tabs>
      <w:rPr>
        <w:rFonts w:ascii="Palatino Linotype" w:hAnsi="Palatino Linotype" w:cs="Arial"/>
        <w:b/>
        <w:bCs/>
        <w:sz w:val="20"/>
        <w:szCs w:val="20"/>
      </w:rPr>
    </w:pPr>
  </w:p>
  <w:p w:rsidR="00C062F9" w:rsidRDefault="004E3B8C" w:rsidP="00C062F9">
    <w:pPr>
      <w:pStyle w:val="Piedepgina"/>
      <w:rPr>
        <w:rFonts w:ascii="Palatino Linotype" w:hAnsi="Palatino Linotype" w:cs="Arial"/>
        <w:b/>
        <w:bCs/>
        <w:sz w:val="20"/>
        <w:szCs w:val="20"/>
      </w:rPr>
    </w:pPr>
  </w:p>
  <w:p w:rsidR="00C062F9" w:rsidRPr="00F12350" w:rsidRDefault="00302630" w:rsidP="00C062F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E3B8C">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E3B8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C062F9" w:rsidRDefault="004E3B8C" w:rsidP="00C062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2E6" w:rsidRDefault="00A252E6" w:rsidP="00DE7C48">
      <w:r>
        <w:separator/>
      </w:r>
    </w:p>
  </w:footnote>
  <w:footnote w:type="continuationSeparator" w:id="0">
    <w:p w:rsidR="00A252E6" w:rsidRDefault="00A252E6" w:rsidP="00DE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4E3B8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713501CB" wp14:editId="1992C714">
          <wp:simplePos x="0" y="0"/>
          <wp:positionH relativeFrom="column">
            <wp:posOffset>-755650</wp:posOffset>
          </wp:positionH>
          <wp:positionV relativeFrom="paragraph">
            <wp:posOffset>-452755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4E3B8C"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302630" w:rsidP="00D21AFF">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C062F9" w:rsidRDefault="00302630" w:rsidP="00D21AF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00C13A99">
      <w:rPr>
        <w:rFonts w:ascii="Palatino Linotype" w:hAnsi="Palatino Linotype" w:cs="Arial"/>
        <w:sz w:val="20"/>
        <w:szCs w:val="20"/>
      </w:rPr>
      <w:t>04164</w:t>
    </w:r>
    <w:r w:rsidR="00E808D8">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D21AFF">
      <w:rPr>
        <w:rFonts w:ascii="Palatino Linotype" w:hAnsi="Palatino Linotype" w:cs="Arial"/>
        <w:sz w:val="20"/>
        <w:szCs w:val="20"/>
      </w:rPr>
      <w:t>8</w:t>
    </w:r>
  </w:p>
  <w:p w:rsidR="00C062F9" w:rsidRDefault="004E3B8C" w:rsidP="00DE7C48">
    <w:pPr>
      <w:pStyle w:val="Encabezado"/>
      <w:tabs>
        <w:tab w:val="clear" w:pos="4252"/>
        <w:tab w:val="clear" w:pos="8504"/>
        <w:tab w:val="left" w:pos="2326"/>
      </w:tabs>
      <w:ind w:right="-93"/>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27.55pt;height:81.55pt;rotation:315;z-index:-251658240;mso-position-horizontal:center;mso-position-horizontal-relative:margin;mso-position-vertical:center;mso-position-vertical-relative:margin" o:allowincell="f" fillcolor="#bfbfbf [2412]" stroked="f" strokecolor="#d8d8d8 [2732]">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4E3B8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0"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F64"/>
    <w:multiLevelType w:val="hybridMultilevel"/>
    <w:tmpl w:val="F5184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727D58"/>
    <w:multiLevelType w:val="hybridMultilevel"/>
    <w:tmpl w:val="FD5EB7F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A9B1833"/>
    <w:multiLevelType w:val="hybridMultilevel"/>
    <w:tmpl w:val="F5184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48"/>
    <w:rsid w:val="0000052A"/>
    <w:rsid w:val="00097CD0"/>
    <w:rsid w:val="000D0E3F"/>
    <w:rsid w:val="001354D3"/>
    <w:rsid w:val="001A34E9"/>
    <w:rsid w:val="001B0784"/>
    <w:rsid w:val="001E5B6F"/>
    <w:rsid w:val="002B368B"/>
    <w:rsid w:val="00302630"/>
    <w:rsid w:val="003416F4"/>
    <w:rsid w:val="00355366"/>
    <w:rsid w:val="00365F29"/>
    <w:rsid w:val="0038314D"/>
    <w:rsid w:val="003B13D0"/>
    <w:rsid w:val="004065D9"/>
    <w:rsid w:val="004B522E"/>
    <w:rsid w:val="004E3B8C"/>
    <w:rsid w:val="004F3DB5"/>
    <w:rsid w:val="004F69CB"/>
    <w:rsid w:val="004F6CB2"/>
    <w:rsid w:val="00513236"/>
    <w:rsid w:val="00526AEA"/>
    <w:rsid w:val="00563516"/>
    <w:rsid w:val="005A1691"/>
    <w:rsid w:val="005D5E8E"/>
    <w:rsid w:val="005E0A3F"/>
    <w:rsid w:val="006016A4"/>
    <w:rsid w:val="00610B8E"/>
    <w:rsid w:val="006353A8"/>
    <w:rsid w:val="00635D64"/>
    <w:rsid w:val="0065070A"/>
    <w:rsid w:val="006707C9"/>
    <w:rsid w:val="00672CE4"/>
    <w:rsid w:val="00680112"/>
    <w:rsid w:val="006A76E0"/>
    <w:rsid w:val="006C2773"/>
    <w:rsid w:val="00710DD6"/>
    <w:rsid w:val="007262CE"/>
    <w:rsid w:val="00742CFC"/>
    <w:rsid w:val="00910AFF"/>
    <w:rsid w:val="009405C9"/>
    <w:rsid w:val="009470AD"/>
    <w:rsid w:val="00994F65"/>
    <w:rsid w:val="009F5AD7"/>
    <w:rsid w:val="00A252E6"/>
    <w:rsid w:val="00B2334E"/>
    <w:rsid w:val="00BA4E0A"/>
    <w:rsid w:val="00BC2CBA"/>
    <w:rsid w:val="00BE555A"/>
    <w:rsid w:val="00BF3AD5"/>
    <w:rsid w:val="00C13A99"/>
    <w:rsid w:val="00C23B43"/>
    <w:rsid w:val="00C350AF"/>
    <w:rsid w:val="00C52C51"/>
    <w:rsid w:val="00CC4235"/>
    <w:rsid w:val="00CE38E8"/>
    <w:rsid w:val="00CE524B"/>
    <w:rsid w:val="00D013F3"/>
    <w:rsid w:val="00D02C8A"/>
    <w:rsid w:val="00D21AFF"/>
    <w:rsid w:val="00D37921"/>
    <w:rsid w:val="00D410EB"/>
    <w:rsid w:val="00D41FCF"/>
    <w:rsid w:val="00D4383C"/>
    <w:rsid w:val="00D447D3"/>
    <w:rsid w:val="00DC6F6A"/>
    <w:rsid w:val="00DE7C48"/>
    <w:rsid w:val="00DF7D03"/>
    <w:rsid w:val="00E279C5"/>
    <w:rsid w:val="00E62747"/>
    <w:rsid w:val="00E7525C"/>
    <w:rsid w:val="00E808D8"/>
    <w:rsid w:val="00EC564A"/>
    <w:rsid w:val="00F326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77547F-296D-4103-B1BB-D977A3BF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7C48"/>
    <w:rPr>
      <w:rFonts w:eastAsiaTheme="minorEastAsia"/>
      <w:sz w:val="24"/>
      <w:szCs w:val="24"/>
      <w:lang w:val="es-ES_tradnl" w:eastAsia="es-ES"/>
    </w:rPr>
  </w:style>
  <w:style w:type="paragraph" w:styleId="Piedepgina">
    <w:name w:val="footer"/>
    <w:basedOn w:val="Normal"/>
    <w:link w:val="Piedepgina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7C4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1E5B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E5B6F"/>
  </w:style>
  <w:style w:type="paragraph" w:styleId="Textodeglobo">
    <w:name w:val="Balloon Text"/>
    <w:basedOn w:val="Normal"/>
    <w:link w:val="TextodegloboCar"/>
    <w:uiPriority w:val="99"/>
    <w:semiHidden/>
    <w:unhideWhenUsed/>
    <w:rsid w:val="00635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3A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828</Words>
  <Characters>4555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2018-10-19T15:52:00Z</cp:lastPrinted>
  <dcterms:created xsi:type="dcterms:W3CDTF">2019-01-18T16:52:00Z</dcterms:created>
  <dcterms:modified xsi:type="dcterms:W3CDTF">2019-02-18T17:46:00Z</dcterms:modified>
</cp:coreProperties>
</file>